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343" w:rsidRPr="00452343" w:rsidRDefault="00452343" w:rsidP="0045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4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Добрый день, уважаемые коллеги!</w:t>
      </w:r>
    </w:p>
    <w:p w:rsidR="00452343" w:rsidRPr="00452343" w:rsidRDefault="00452343" w:rsidP="0045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4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Прошу взять в работу - </w:t>
      </w:r>
    </w:p>
    <w:p w:rsidR="00452343" w:rsidRPr="00452343" w:rsidRDefault="00452343" w:rsidP="0045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452343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ru-RU"/>
          </w:rPr>
          <w:t>http://www.obrnadzor.gov.ru/ru/press_center/news/index.php?id_4=7003</w:t>
        </w:r>
      </w:hyperlink>
      <w:r w:rsidRPr="0045234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</w:p>
    <w:p w:rsidR="00452343" w:rsidRPr="00452343" w:rsidRDefault="00452343" w:rsidP="0045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43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  <w:t>ФИПИ: Сдающим ЕГЭ-2019 по химии стоит потренироваться с решением практико-ориентированных задач</w:t>
      </w:r>
    </w:p>
    <w:p w:rsidR="00452343" w:rsidRPr="00452343" w:rsidRDefault="00452343" w:rsidP="0045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43"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ru-RU"/>
        </w:rPr>
        <w:t xml:space="preserve">Число </w:t>
      </w:r>
      <w:proofErr w:type="spellStart"/>
      <w:r w:rsidRPr="00452343"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ru-RU"/>
        </w:rPr>
        <w:t>высокобалльников</w:t>
      </w:r>
      <w:proofErr w:type="spellEnd"/>
      <w:r w:rsidRPr="00452343"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ru-RU"/>
        </w:rPr>
        <w:t xml:space="preserve"> среди участников ЕГЭ по химии растет. Выпускники успешно справляются с традиционными заданиями, но некоторые задачи экзаменационной работы вызывают существенные затруднения. Оптимальным вариантом подготовки к ЕГЭ по химии является системное изучение теоретического материала курса химии в сочетании с выполнением различных заданий, направленных на комплексную проверку знаний химических свойств веществ, считают специалисты Федерального института педагогических измерений (ФИПИ).</w:t>
      </w:r>
    </w:p>
    <w:p w:rsidR="00452343" w:rsidRPr="00452343" w:rsidRDefault="00452343" w:rsidP="0045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43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Одним из важных результатов ЕГЭ-2018 по химии является существенное (более чем на 11 тысяч человек) увеличение числа выпускников, выбравших этот экзамен. Это может быть обусловлено повышением интереса к предметам </w:t>
      </w:r>
      <w:proofErr w:type="gramStart"/>
      <w:r w:rsidRPr="00452343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естественно-научного</w:t>
      </w:r>
      <w:proofErr w:type="gramEnd"/>
      <w:r w:rsidRPr="00452343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 цикла вообще и химии в частности. Не менее значимым является и возрастание доли участников, получивших за экзаменационную работу высокие баллы, а также максимальный результат – 100 баллов.</w:t>
      </w:r>
    </w:p>
    <w:p w:rsidR="00452343" w:rsidRPr="00452343" w:rsidRDefault="00452343" w:rsidP="0045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43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Экзаменационная работа по химии 2018 года по своей структуре и содержанию была аналогична работе 2017 года, кроме включения одного нового задания с развернутым ответом.</w:t>
      </w:r>
    </w:p>
    <w:p w:rsidR="00452343" w:rsidRPr="00452343" w:rsidRDefault="00452343" w:rsidP="0045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43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Результаты выполнения отдельных заданий экзаменационной работы свидетельствуют, что наиболее успешно были выполнены традиционные задания, проверяющие умения характеризовать строение атомов химических элементов, определять степени окисления атомов и принадлежность веще</w:t>
      </w:r>
      <w:proofErr w:type="gramStart"/>
      <w:r w:rsidRPr="00452343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ств к кл</w:t>
      </w:r>
      <w:proofErr w:type="gramEnd"/>
      <w:r w:rsidRPr="00452343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ассам и группам неорганических и органических веществ, составлять уравнения реакций ионного обмена. Некоторые из заданий успешно выполняются по причине чёткого алгоритма действий, который лежит в их основе. К ним относятся следующие элементы: скорость химических реакций, электролиз расплавов и растворов, </w:t>
      </w:r>
      <w:proofErr w:type="spellStart"/>
      <w:r w:rsidRPr="00452343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окислительно</w:t>
      </w:r>
      <w:proofErr w:type="spellEnd"/>
      <w:r w:rsidRPr="00452343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-восстановительные реакции.</w:t>
      </w:r>
    </w:p>
    <w:p w:rsidR="00452343" w:rsidRPr="00452343" w:rsidRDefault="00452343" w:rsidP="0045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43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Существенные затруднения вызывают задания, направленные на проверку знаний о способах получения и областях применения веществ (задание 26), качественных реакциях на неорганические и органические вещества (задание 25), т.к. для их выполнения требуется владение практико-ориентированной составляющей содержания курса химии. Учитывая специфику данного материала, которая заключается в его распределении практически по всем темам курса химии, важным моментом при подготовке к экзамену становится его обобщение и систематизация. Для этого могут быть использованы таблицы, в которых по мере прохождения материала фиксируются необходимые сведения.</w:t>
      </w:r>
    </w:p>
    <w:p w:rsidR="00452343" w:rsidRPr="00452343" w:rsidRDefault="00452343" w:rsidP="0045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43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Наиболее сложной в работе на протяжении многих лет остаётся задача 34, сочетающая в себе несколько видов расчётов по формулам и уравнениям химических реакций. Как при выполнении данного, так и других заданий, все </w:t>
      </w:r>
      <w:r w:rsidRPr="00452343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lastRenderedPageBreak/>
        <w:t xml:space="preserve">более значимым становится умение вычленять в условии задания нужную для решения информацию, анализировать её, выстраивать последовательность действий и фиксировать этапы решения. И речь идёт не только о заданиях с развёрнутым ответом, в которых запись решения является обязательной, но и о заданиях с кратким ответом, не требующих записи хода решения. Поэтому в процессе изучения химии важно формировать не только предметные, но и </w:t>
      </w:r>
      <w:proofErr w:type="spellStart"/>
      <w:r w:rsidRPr="00452343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метапредметные</w:t>
      </w:r>
      <w:proofErr w:type="spellEnd"/>
      <w:r w:rsidRPr="00452343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 умения и способы деятельности.</w:t>
      </w:r>
    </w:p>
    <w:p w:rsidR="00452343" w:rsidRPr="00452343" w:rsidRDefault="00452343" w:rsidP="0045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43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Оптимальным вариантом подготовки к ЕГЭ по химии является системное изучение теоретического материала курса химии, сопровождающееся отработкой навыков решения различных заданий, направленных на комплексную проверку знаний химических свойств веществ. Важным является также применение в учебном процессе заданий, выходящих за рамки моделей, используемых в экзаменационных вариантах ЕГЭ, например, включающих текстовые фрагменты с описанием химических экспериментов или большого количества данных.</w:t>
      </w:r>
    </w:p>
    <w:p w:rsidR="00452343" w:rsidRPr="00452343" w:rsidRDefault="00452343" w:rsidP="0045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43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Ежегодно ФИПИ проводит анализ результатов экзаменационной кампании по всем предметам и публикует методические рекомендации для учителей. </w:t>
      </w:r>
      <w:proofErr w:type="gramStart"/>
      <w:r w:rsidRPr="00452343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Краткие обзоры этих рекомендаций, подготовленные руководителями федеральных</w:t>
      </w:r>
      <w:proofErr w:type="gramEnd"/>
      <w:r w:rsidRPr="00452343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 комиссий по разработке контрольных измерительных материалов ЕГЭ, помогут будущим выпускникам и их педагогам сориентироваться в том, какие задания и темы оказались наиболее сложными для участников ЕГЭ-2018, и на что стоит обратить внимание при подготовке к экзамену. Ранее свои рекомендации выпускникам дали разработчики КИМ ЕГЭ по </w:t>
      </w:r>
      <w:hyperlink r:id="rId6" w:history="1">
        <w:r w:rsidRPr="00452343">
          <w:rPr>
            <w:rFonts w:ascii="Calibri" w:eastAsia="Times New Roman" w:hAnsi="Calibri" w:cs="Calibri"/>
            <w:color w:val="0000FF"/>
            <w:sz w:val="26"/>
            <w:szCs w:val="26"/>
            <w:u w:val="single"/>
            <w:lang w:eastAsia="ru-RU"/>
          </w:rPr>
          <w:t>обществознанию</w:t>
        </w:r>
      </w:hyperlink>
      <w:r w:rsidRPr="00452343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, </w:t>
      </w:r>
      <w:hyperlink r:id="rId7" w:history="1">
        <w:r w:rsidRPr="00452343">
          <w:rPr>
            <w:rFonts w:ascii="Calibri" w:eastAsia="Times New Roman" w:hAnsi="Calibri" w:cs="Calibri"/>
            <w:color w:val="0000FF"/>
            <w:sz w:val="26"/>
            <w:szCs w:val="26"/>
            <w:u w:val="single"/>
            <w:lang w:eastAsia="ru-RU"/>
          </w:rPr>
          <w:t>истории</w:t>
        </w:r>
      </w:hyperlink>
      <w:r w:rsidRPr="00452343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, </w:t>
      </w:r>
      <w:hyperlink r:id="rId8" w:history="1">
        <w:r w:rsidRPr="00452343">
          <w:rPr>
            <w:rFonts w:ascii="Calibri" w:eastAsia="Times New Roman" w:hAnsi="Calibri" w:cs="Calibri"/>
            <w:color w:val="0000FF"/>
            <w:sz w:val="26"/>
            <w:szCs w:val="26"/>
            <w:u w:val="single"/>
            <w:lang w:eastAsia="ru-RU"/>
          </w:rPr>
          <w:t>биологии</w:t>
        </w:r>
      </w:hyperlink>
      <w:r w:rsidRPr="00452343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, </w:t>
      </w:r>
      <w:hyperlink r:id="rId9" w:history="1">
        <w:r w:rsidRPr="00452343">
          <w:rPr>
            <w:rFonts w:ascii="Calibri" w:eastAsia="Times New Roman" w:hAnsi="Calibri" w:cs="Calibri"/>
            <w:color w:val="0000FF"/>
            <w:sz w:val="26"/>
            <w:szCs w:val="26"/>
            <w:u w:val="single"/>
            <w:lang w:eastAsia="ru-RU"/>
          </w:rPr>
          <w:t>русскому языку</w:t>
        </w:r>
      </w:hyperlink>
      <w:r w:rsidRPr="00452343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, </w:t>
      </w:r>
      <w:hyperlink r:id="rId10" w:history="1">
        <w:r w:rsidRPr="00452343">
          <w:rPr>
            <w:rFonts w:ascii="Calibri" w:eastAsia="Times New Roman" w:hAnsi="Calibri" w:cs="Calibri"/>
            <w:color w:val="0000FF"/>
            <w:sz w:val="26"/>
            <w:szCs w:val="26"/>
            <w:u w:val="single"/>
            <w:lang w:eastAsia="ru-RU"/>
          </w:rPr>
          <w:t>математике</w:t>
        </w:r>
      </w:hyperlink>
      <w:r w:rsidRPr="00452343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, </w:t>
      </w:r>
      <w:hyperlink r:id="rId11" w:history="1">
        <w:r w:rsidRPr="00452343">
          <w:rPr>
            <w:rFonts w:ascii="Calibri" w:eastAsia="Times New Roman" w:hAnsi="Calibri" w:cs="Calibri"/>
            <w:color w:val="0000FF"/>
            <w:sz w:val="26"/>
            <w:szCs w:val="26"/>
            <w:u w:val="single"/>
            <w:lang w:eastAsia="ru-RU"/>
          </w:rPr>
          <w:t>иностранным языкам</w:t>
        </w:r>
      </w:hyperlink>
      <w:r w:rsidRPr="00452343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, </w:t>
      </w:r>
      <w:hyperlink r:id="rId12" w:history="1">
        <w:r w:rsidRPr="00452343">
          <w:rPr>
            <w:rFonts w:ascii="Calibri" w:eastAsia="Times New Roman" w:hAnsi="Calibri" w:cs="Calibri"/>
            <w:color w:val="0000FF"/>
            <w:sz w:val="26"/>
            <w:szCs w:val="26"/>
            <w:u w:val="single"/>
            <w:lang w:eastAsia="ru-RU"/>
          </w:rPr>
          <w:t>информатике</w:t>
        </w:r>
      </w:hyperlink>
      <w:r w:rsidRPr="00452343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, </w:t>
      </w:r>
      <w:hyperlink r:id="rId13" w:history="1">
        <w:r w:rsidRPr="00452343">
          <w:rPr>
            <w:rFonts w:ascii="Calibri" w:eastAsia="Times New Roman" w:hAnsi="Calibri" w:cs="Calibri"/>
            <w:color w:val="0000FF"/>
            <w:sz w:val="26"/>
            <w:szCs w:val="26"/>
            <w:u w:val="single"/>
            <w:lang w:eastAsia="ru-RU"/>
          </w:rPr>
          <w:t>литературе</w:t>
        </w:r>
      </w:hyperlink>
      <w:r w:rsidRPr="00452343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 и </w:t>
      </w:r>
      <w:hyperlink r:id="rId14" w:history="1">
        <w:r w:rsidRPr="00452343">
          <w:rPr>
            <w:rFonts w:ascii="Calibri" w:eastAsia="Times New Roman" w:hAnsi="Calibri" w:cs="Calibri"/>
            <w:color w:val="0000FF"/>
            <w:sz w:val="26"/>
            <w:szCs w:val="26"/>
            <w:u w:val="single"/>
            <w:lang w:eastAsia="ru-RU"/>
          </w:rPr>
          <w:t>физике</w:t>
        </w:r>
      </w:hyperlink>
      <w:r w:rsidRPr="00452343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.</w:t>
      </w:r>
    </w:p>
    <w:p w:rsidR="00452343" w:rsidRPr="00452343" w:rsidRDefault="00452343" w:rsidP="0045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43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С уважением, Дарья Стрижевская,</w:t>
      </w:r>
    </w:p>
    <w:p w:rsidR="00452343" w:rsidRPr="00452343" w:rsidRDefault="00452343" w:rsidP="0045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43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 xml:space="preserve">пресс-служба </w:t>
      </w:r>
      <w:proofErr w:type="spellStart"/>
      <w:r w:rsidRPr="00452343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Рособрнадзора</w:t>
      </w:r>
      <w:proofErr w:type="spellEnd"/>
      <w:r w:rsidRPr="00452343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.</w:t>
      </w:r>
    </w:p>
    <w:p w:rsidR="00452343" w:rsidRPr="00452343" w:rsidRDefault="00452343" w:rsidP="0045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43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Тел.: +7 (495) 608-61-77</w:t>
      </w:r>
    </w:p>
    <w:p w:rsidR="002B507E" w:rsidRDefault="002B507E">
      <w:bookmarkStart w:id="0" w:name="_GoBack"/>
      <w:bookmarkEnd w:id="0"/>
    </w:p>
    <w:sectPr w:rsidR="002B5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B9"/>
    <w:rsid w:val="002B507E"/>
    <w:rsid w:val="003104B9"/>
    <w:rsid w:val="0045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1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0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rnadzor.gov.ru/ru/press_center/news/index.php?id_4=6946" TargetMode="External"/><Relationship Id="rId13" Type="http://schemas.openxmlformats.org/officeDocument/2006/relationships/hyperlink" Target="http://obrnadzor.gov.ru/ru/press_center/news/index.php?id_4=699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brnadzor.gov.ru/ru/press_center/news/index.php?id_4=6938" TargetMode="External"/><Relationship Id="rId12" Type="http://schemas.openxmlformats.org/officeDocument/2006/relationships/hyperlink" Target="http://obrnadzor.gov.ru/ru/press_center/news/index.php?id_4=6989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obrnadzor.gov.ru/ru/press_center/news/index.php?id_4=6921" TargetMode="External"/><Relationship Id="rId11" Type="http://schemas.openxmlformats.org/officeDocument/2006/relationships/hyperlink" Target="http://obrnadzor.gov.ru/ru/press_center/news/index.php?id_4=6964" TargetMode="External"/><Relationship Id="rId5" Type="http://schemas.openxmlformats.org/officeDocument/2006/relationships/hyperlink" Target="http://www.obrnadzor.gov.ru/ru/press_center/news/index.php?id_4=700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obrnadzor.gov.ru/ru/press_center/news/index.php?id_4=69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brnadzor.gov.ru/ru/press_center/news/index.php?id_4=6945" TargetMode="External"/><Relationship Id="rId14" Type="http://schemas.openxmlformats.org/officeDocument/2006/relationships/hyperlink" Target="http://obrnadzor.gov.ru/ru/press_center/news/index.php?id_4=69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4538</Characters>
  <Application>Microsoft Office Word</Application>
  <DocSecurity>0</DocSecurity>
  <Lines>37</Lines>
  <Paragraphs>10</Paragraphs>
  <ScaleCrop>false</ScaleCrop>
  <Company/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ZAM_1</dc:creator>
  <cp:keywords/>
  <dc:description/>
  <cp:lastModifiedBy>ZAM_1</cp:lastModifiedBy>
  <cp:revision>2</cp:revision>
  <dcterms:created xsi:type="dcterms:W3CDTF">2019-02-05T03:06:00Z</dcterms:created>
  <dcterms:modified xsi:type="dcterms:W3CDTF">2019-02-05T03:06:00Z</dcterms:modified>
</cp:coreProperties>
</file>